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866" w:rsidRPr="00657866" w:rsidRDefault="00657866" w:rsidP="004A1B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по ИЗО для 3 класса составлена на основе следующих нормативных документов:</w:t>
      </w:r>
    </w:p>
    <w:p w:rsidR="00657866" w:rsidRPr="00657866" w:rsidRDefault="00657866" w:rsidP="004A1B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657866" w:rsidRPr="00657866" w:rsidRDefault="00657866" w:rsidP="004A1B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657866" w:rsidRPr="00657866" w:rsidRDefault="00657866" w:rsidP="004A1B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657866" w:rsidRPr="00657866" w:rsidRDefault="00657866" w:rsidP="004A1B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657866" w:rsidRPr="00657866" w:rsidRDefault="00657866" w:rsidP="004A1B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Основной образовательной программы начального общего образования МБОУ «Лебединская ООШ»;</w:t>
      </w:r>
    </w:p>
    <w:p w:rsidR="00657866" w:rsidRPr="00657866" w:rsidRDefault="00657866" w:rsidP="004A1B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 w:rsidR="001F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она Республики Татарстан на 2018 - 2019</w:t>
      </w: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1F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Протокол №1. от 31 августа 2018</w:t>
      </w: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года);.</w:t>
      </w:r>
    </w:p>
    <w:p w:rsidR="00657866" w:rsidRPr="00657866" w:rsidRDefault="00657866" w:rsidP="004A1B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программы  </w:t>
      </w:r>
      <w:r w:rsidRPr="0065786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Т. Я. Шпикаловой  «Изобразительное искусство и художественный труд», </w:t>
      </w: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утверждённой МО РФ (Москва, 2010г.) в соответствии с требованиями Федерального компонента государственного стандарта начального образования (Москва, </w:t>
      </w:r>
      <w:smartTag w:uri="urn:schemas-microsoft-com:office:smarttags" w:element="metricconverter">
        <w:smartTagPr>
          <w:attr w:name="ProductID" w:val="2010 г"/>
        </w:smartTagPr>
        <w:r w:rsidRPr="0065786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2010 г</w:t>
        </w:r>
      </w:smartTag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).;</w:t>
      </w:r>
    </w:p>
    <w:p w:rsidR="00657866" w:rsidRPr="00657866" w:rsidRDefault="00657866" w:rsidP="004A1B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Учебник: Т.Я.Шпикалова Изобразительное искусство. 3 класс. Рабочая тетрадь к учебнику Т.Я.Шпикалова. – М.: Просвещение, 2013. </w:t>
      </w:r>
    </w:p>
    <w:p w:rsidR="00657866" w:rsidRPr="00657866" w:rsidRDefault="00657866" w:rsidP="006578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eastAsia="ru-RU"/>
        </w:rPr>
      </w:pPr>
    </w:p>
    <w:p w:rsidR="00657866" w:rsidRPr="00657866" w:rsidRDefault="00657866" w:rsidP="00657866">
      <w:pPr>
        <w:tabs>
          <w:tab w:val="center" w:pos="481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предмета в учебном плане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57866" w:rsidRPr="00657866" w:rsidRDefault="00657866" w:rsidP="006578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предмета «Изобразительное искусство» отводится 34 часа(по1 часу в неделю, 34 учебных недели).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eastAsia="ru-RU"/>
        </w:rPr>
        <w:t>Результаты освоения программы</w:t>
      </w:r>
    </w:p>
    <w:p w:rsidR="00657866" w:rsidRPr="00657866" w:rsidRDefault="00657866" w:rsidP="006578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обеспечивает достижение следующих личностных, метапредметных ипредметных результатов.</w:t>
      </w:r>
    </w:p>
    <w:p w:rsidR="00657866" w:rsidRPr="00657866" w:rsidRDefault="00657866" w:rsidP="006578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Личностные результаты.</w:t>
      </w:r>
    </w:p>
    <w:p w:rsidR="00657866" w:rsidRPr="00657866" w:rsidRDefault="00657866" w:rsidP="006578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657866" w:rsidRPr="00657866" w:rsidRDefault="00657866" w:rsidP="006578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 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9F39E1" w:rsidRDefault="00657866" w:rsidP="009F39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657866" w:rsidRPr="00657866" w:rsidRDefault="00657866" w:rsidP="009F39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657866" w:rsidRPr="00657866" w:rsidRDefault="00657866" w:rsidP="006578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57866" w:rsidRPr="00657866" w:rsidRDefault="00657866" w:rsidP="006578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Формирование эстетических потребностей, ценностей и чувств.</w:t>
      </w:r>
    </w:p>
    <w:p w:rsidR="00657866" w:rsidRPr="00657866" w:rsidRDefault="00657866" w:rsidP="006578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 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F39E1" w:rsidRDefault="009F39E1" w:rsidP="0065786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7866" w:rsidRPr="00657866" w:rsidRDefault="00657866" w:rsidP="006578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Метапредметные результаты.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657866" w:rsidRPr="00657866" w:rsidRDefault="00657866" w:rsidP="006578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Сформированность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Овладение практическими умениями и навыками в восприятии, анализе и оценке произведений искусства.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657866" w:rsidRPr="00657866" w:rsidRDefault="00657866" w:rsidP="00657866">
      <w:pPr>
        <w:autoSpaceDE w:val="0"/>
        <w:autoSpaceDN w:val="0"/>
        <w:adjustRightInd w:val="0"/>
        <w:spacing w:before="5" w:after="0" w:line="240" w:lineRule="auto"/>
        <w:ind w:left="142" w:right="50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57866" w:rsidRPr="00657866" w:rsidRDefault="00657866" w:rsidP="00657866">
      <w:pPr>
        <w:autoSpaceDE w:val="0"/>
        <w:autoSpaceDN w:val="0"/>
        <w:adjustRightInd w:val="0"/>
        <w:spacing w:before="5" w:after="0" w:line="240" w:lineRule="auto"/>
        <w:ind w:left="142" w:right="50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Содержание программы (34 часа)</w:t>
      </w:r>
    </w:p>
    <w:p w:rsidR="00657866" w:rsidRPr="00657866" w:rsidRDefault="00657866" w:rsidP="00657866">
      <w:pPr>
        <w:autoSpaceDE w:val="0"/>
        <w:autoSpaceDN w:val="0"/>
        <w:adjustRightInd w:val="0"/>
        <w:spacing w:before="5" w:after="0" w:line="240" w:lineRule="auto"/>
        <w:ind w:left="142" w:right="50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Осень. Как прекрасен этот мир, посмотри. 11ч.</w:t>
      </w:r>
    </w:p>
    <w:p w:rsidR="00657866" w:rsidRPr="00657866" w:rsidRDefault="00657866" w:rsidP="00657866">
      <w:pPr>
        <w:autoSpaceDE w:val="0"/>
        <w:autoSpaceDN w:val="0"/>
        <w:adjustRightInd w:val="0"/>
        <w:spacing w:before="5" w:after="0" w:line="240" w:lineRule="auto"/>
        <w:ind w:left="142" w:right="50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Зима.. Как прекрасен этот мир, посмотри. 10ч.</w:t>
      </w:r>
    </w:p>
    <w:p w:rsidR="00657866" w:rsidRPr="00657866" w:rsidRDefault="00657866" w:rsidP="00657866">
      <w:pPr>
        <w:autoSpaceDE w:val="0"/>
        <w:autoSpaceDN w:val="0"/>
        <w:adjustRightInd w:val="0"/>
        <w:spacing w:before="5" w:after="0" w:line="240" w:lineRule="auto"/>
        <w:ind w:left="142" w:right="50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 . Как прекрасен этот мир, посмотри. 5ч.</w:t>
      </w:r>
    </w:p>
    <w:p w:rsidR="00657866" w:rsidRPr="00657866" w:rsidRDefault="00657866" w:rsidP="00657866">
      <w:pPr>
        <w:autoSpaceDE w:val="0"/>
        <w:autoSpaceDN w:val="0"/>
        <w:adjustRightInd w:val="0"/>
        <w:spacing w:before="5" w:after="0" w:line="240" w:lineRule="auto"/>
        <w:ind w:left="142" w:right="50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Лето. Как прекрасен этот мир, посмотри. 8ч.</w:t>
      </w:r>
    </w:p>
    <w:p w:rsidR="00657866" w:rsidRPr="00657866" w:rsidRDefault="00657866" w:rsidP="00657866">
      <w:pPr>
        <w:autoSpaceDE w:val="0"/>
        <w:autoSpaceDN w:val="0"/>
        <w:adjustRightInd w:val="0"/>
        <w:spacing w:before="5" w:after="0" w:line="240" w:lineRule="auto"/>
        <w:ind w:left="142" w:right="50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  ХУДОЖЕСТВЕННОГО  ИЗОБРАЖЕНИЯ 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Развитие эмоционально-эстетического восприятия произведений живописи, графики, декоративно-прикладного искусства, отражающих единство и многообразие мира, сходство мотивов, сюжетов, приемов художественной обработки материалов в искусстве России и других народов мира.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Формирование эстетических представлений и художественных умений в работе: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с цветом как основным выразительным средством живописи. Возможности цвета в передаче своеобразия природы (цветов, плодов, ландшафтов) в разных местах Земли. Продолжение знакомства с приемами работы акварелью, гуашью, тушью, фломастерами. Возможности нюансных и контрастных цветовых сочетаний в создании определенного эмоционального настроя в живописных и декоративных композициях. Продолжение знакомства с использованием теплых и холодных цветов (в тени и на свету) для передачи освещенности предметов, пространства. Приемы работы раздельным удлиненным мазком (по форме, в разных направлениях, мазки плоские и заостренные). Экспериментирование 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 цветом: тональная и цветовая гармония при передаче многоцветности, освещения, объема предметов, плавное и ступенчатое растяжение цвета по сухой и сырой бумаге;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с графическими средствами выразительности. Роль линии в различных видах изобразительного искусства (графика, живопись, декоративно-прикладное искусство, скульптура, архитектура). Черно-белые и цветные силуэты. Способы получения силуэтных изображений (заливка контура тоном, цветом; штамп, трафарет, набойка и т. д.). Передача объема с помощью света и тени. Отражение в рисунке характерных особенностей формы (округлость, плоскостность, удлиненность, наклон и т. д.); передача пропорций частей и целого в изображении предметов комбинированной формы. Передача глубины пространства на плоскости картины с элементами линейной и воздушной перспективы (горизонт, уровень зрения, изменение тона по мере удаления предметов от зрителя);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по составлению станковой композиции (на примерах натюрморта, пейзажа, портрета, сюжетно-тематической композиции). Продолжение знакомства со средствами композиции: зрительный центр, статика, динамика, ритм, равновесие;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по составлению декоративной композиции (декоративный натюрморт, сюжетно-тематическая, орнаментальная, абстрактная композиция). Средства декоративной композиции. Приемы декоративного обобщения природных форм и предметов: выделение главных признаков, упрощение или усложнение второстепенных деталей, укрупнение, уменьшение деталей, условность цвета, условное размещение элементов композиции, условное размещение на плоскости, силуэт, ритм, симметрия и асимметрия, условность форм.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Опыт художественно-творческой деятельности: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изображение объектов природы по памяти и представлению живописными, графическими и декоративными средствами: («Земля одна, а цветы на ней разные», «Сиреневые перезвоны»), объектов архитектуры («Чьи терема ушли под небеса...»), пейзажа («Живописные просторы Родины», «Как красивы русские зимы»). Отражение своеобразия природы своего края. Передача ближних и дальних планов с помощью темных и светлых оттенков, изменения насыщенности цвета; передача цветовой гаммы морского пейзажа («Глубокая вода не мутится»);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изображение натюрморта с натуры, по памяти и представлению. Выполнение зарисовок отдельных предметов (цветов, овощей, фруктов, новогодних игрушек, гирлянд). Рисование натюрморта с использованием сближенной или контрастной цветовой гаммы («Каждый художник урожай своей земли хвалит»). Отражение местного разнообразия форм плодов, цветовой окраски. Передача цветовых различий тени и света, колорита, соответствующего искусственному освещению («Каждая изба удивительных вещей полна»);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изображение человека, птиц, животных. Выполнение акварельных набросков и зарисовок птиц по сырой бумаге. Передача красоты оперения, движения («Каждая птица своим пером красуется»). Создание портретного женского образа («Дорогие, любимые, родные») с отражением в рисунке пропорций, выражения лица, прически, костюма; образа воина на поле битвы («Чужой земли не хотим, а своей не отдадим»), создание карнавальной маски с передачей в ней образа матушки-зимы;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составление сюжетно-тематических и декоративных композиций. Выполнение композиций на темы сказок («То ли терем, то ли царев дворец», «Ни в сказке сказать, ни пером описать...», «Мои любимые герои из сказки»), новогоднего карнавала («Зима за морозы, а мы за праздники»). Передача в композиции праздничных или сказочных (народных) костюмов ритма, величавости в движениях фигур человека, смысловой связи между ними. Создание эскиза композиции «Широкая Масленица» с последующим выполнением ее в материале на уроках труда в технике обрывной мозаики. Выполнение композиции «Салют Победы» с передачей радости, торжества победного дня. Применение разнообразных приемов изображения цветом праздничного салюта.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Start w:id="0" w:name="id.06925aadf4ef"/>
    <w:p w:rsidR="00657866" w:rsidRPr="00657866" w:rsidRDefault="00653937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="00657866"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"http://nsportal.ru/nachalnaya-shkola/izo/kalendarno-tematicheskoe-planirovanie-urokov-izo-v-3-klasse-po-uchebniku-shpik" </w:instrTex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0"/>
      <w:r w:rsidR="00657866"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  НАРОДНОГО ДЕКОРАТИВНО-ПРИКЛАДНОГО  ИСКУССТВА 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Развитие эмоционально-эстетического восприятия произведений народного декоративно-прикладного искусства, отражающих общность представлений разных народов России и мира о красоте природы, человека, предметного окружения. Сходство и национально-региональные различия художественно-образного языка традиционного зодчества, керамики, подносов, игрушки, одежды.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Формирование представлений о символике народного орнамента. Искусство орнамента в украшении жилища русского крестьянина. Образы-символы неба, солнца, воды, земли, птиц, животных. Особенности орнамента деревянной резьбы (в декоре избы), жостовского подноса (каймы и центральной части), гжельской керамики, павловских шалей, лоскутного шитья, вышивки в русском костюме. Ритмические схемы построения орнамента: ярусное расположение орнаментальных мотивов (в японском искусстве воздушных змеев), кайма, зеркально-симметричный, сетчатый орнамент; характер элементов (геометрический, растительный и зооморфный).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Опыт художественно-творческой деятельности: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ознакомление с русской деревянной и каменной архитектурой. Символика орнаментов в декоре крестьянского дома Русского Севера: повтор традиционной схемы узоров фасада (причелины, полотенце, наличники). Выполнение импровизаций по мотивам деревянного зодчества («Двор, что город, изба, что терем»), создание красоты образа древнего города («Город чудный...»), могущества крепостей-монастырей («Россия державная»). Отражение в рисунках регионального своеобразия памятников архитектуры;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ознакомление с богородской резной игрушкой. Сравнительные особенности игрушек из дерева — токарной, топорно-щепной, резной. Своеобразие, пластичность форм богородской игрушки, специфика приемов резьбы. Отражение в забавном образе игрушки представлений о семейном ладе, труде и разных профессиях, любви к природе, уважения к воинству. Выполнение зарисовок (повтор, вариации) богородских игрушек, составление эскиза собственной игрушки с последующим конструированием (имитация на основе импровизаций) на уроках труда;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ознакомление с искусством жостовских подносов. Своеобразие форм подносов, мотивов и приемов росписи (послойное кистевое письмо). Упражнения по освоению этапов росписи (замалевка, тенежка, бликовка, чертежка) на основе повтора и вариаций. Разновидности композиции (букет, ветка с угла, венок и т. д.). Создание цветочного узора (импровизация) на поверхности силуэта подноса («В жостовском подносе все цветы России») с последующим его конструированием (имитация) на уроках труда и росписью;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ознакомление с искусством гжельской майолики. Своеобразие форм и росписи майоликовых сосудов. Цветовая гамма (охристый, коричневый, желтый, зеленый, малиновый цвета), мотивы росписи (растительные, архитектурные, зооморфные). Приемы кистевого письма, использование приема плавного растяжения цвета (экспериментирование с акварелью). Выполнение упражнений по освоению приемов гжельской росписи (повтор, вариации). Самостоятельное составление узора (импровизация) для росписи майоликовой тарелки («Родные края в росписи гжельской майолики»);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ознакомление с народным костюмом народов России (Сибири) и мира (Финляндии, Латвии). Знакомство с традиционной зимней одеждой народа саами (лопари, лапландцы), нахождение общего в одежде из меха у разных народов мира. Связь мотивов орнаментального украшения одежды (из меха, бисера) с окружающей природой. Мотивы орнамента вязаных вещей (варежки, перчатки). Композиционные схемы сетчатых орнаментов. Создание эскиза украшения из бисера (импровизация);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продолжение знакомства с русским народным костюмом. Выявление общего и различного в северном и южном костюмном комплексе, регионального своеобразия в костюме разных регионов России («В каждом посаде в своем наряде»). Упражнения на освоение орнаментальных мотивов русской вышивки. Рисование отгадок на загадки о русском народном костюме;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знакомство с особенностями театрального исторического костюма — княжеские, царские одежды, костюм русских дружинников. Создание эскиза театрального костюма для постановки сказки, былины или спектакля на историческую тему («Жизнь костюма в театре»);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ознакомление с искусством павловских шалей. Плат — головной убор в костюме русской крестьянки. Зарубежные истоки русских шалей. Творческое освоение орнаментального строя заграничных шалей русскими мастерами. Отражение в цветочных узорах на платках многоцветия родной земли (роза, шиповник, незабудки, ромашки и т. д.). Восточные мотивы — «огурец», «перец», «опахало». Цветовая гамма (контрастная, нюансная; с включением основного цвета, светлого и темного оттенков). Упражнения по рисованию цветов по мотивам узоров павловских платков. Композиционные схемы ритмического строя узоров для шали. Создание варианта орнаментальной композиции для украшения платка;</w:t>
      </w:r>
      <w:r w:rsidRPr="006578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ознакомление с искусством лоскутного шитья. Особенности композиции, характер орнаментальных мотивов (геометрические — квадрат, треугольник, прямоугольник). Модуль лоскутного шитья — квадрат — символ дома. Композиционные схемы узоров лоскутных ковриков: «изба» или «колодец», «елочки», «мельница», «грядки». Цветовая гамма в лоскутном шитье (монохромная — со ступенчатым растяжением цвета от темного к светлому и от светлого к темному; контрастная — с подбором лоскутков контрастных оттенков). Создание эскиза орнамента для лоскутного коврика («То дорого, что доброго мастерства») с дальнейшим исполнением в материале на уроках художественного труда.</w:t>
      </w: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</w:pPr>
    </w:p>
    <w:p w:rsidR="00657866" w:rsidRPr="00657866" w:rsidRDefault="00657866" w:rsidP="006578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57866" w:rsidRPr="00657866" w:rsidSect="000323B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57866" w:rsidRPr="00657866" w:rsidRDefault="00657866" w:rsidP="00657866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Toc303322837"/>
      <w:bookmarkEnd w:id="1"/>
      <w:r w:rsidRPr="0065786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по изобразительному искусству 3 класс</w:t>
      </w:r>
    </w:p>
    <w:p w:rsidR="00657866" w:rsidRPr="00657866" w:rsidRDefault="00657866" w:rsidP="00657866">
      <w:pPr>
        <w:spacing w:line="240" w:lineRule="auto"/>
        <w:ind w:left="81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57866">
        <w:rPr>
          <w:rFonts w:ascii="Times New Roman" w:eastAsia="Calibri" w:hAnsi="Times New Roman" w:cs="Times New Roman"/>
          <w:b/>
          <w:sz w:val="24"/>
          <w:szCs w:val="24"/>
        </w:rPr>
        <w:t xml:space="preserve">  ( 1 час в неделю)</w:t>
      </w:r>
    </w:p>
    <w:tbl>
      <w:tblPr>
        <w:tblStyle w:val="1"/>
        <w:tblpPr w:leftFromText="180" w:rightFromText="180" w:vertAnchor="page" w:horzAnchor="margin" w:tblpY="2097"/>
        <w:tblW w:w="10031" w:type="dxa"/>
        <w:tblLayout w:type="fixed"/>
        <w:tblLook w:val="04A0"/>
      </w:tblPr>
      <w:tblGrid>
        <w:gridCol w:w="496"/>
        <w:gridCol w:w="7692"/>
        <w:gridCol w:w="915"/>
        <w:gridCol w:w="30"/>
        <w:gridCol w:w="898"/>
      </w:tblGrid>
      <w:tr w:rsidR="00657866" w:rsidRPr="00657866" w:rsidTr="00056968">
        <w:trPr>
          <w:trHeight w:val="376"/>
        </w:trPr>
        <w:tc>
          <w:tcPr>
            <w:tcW w:w="4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866" w:rsidRPr="00657866" w:rsidRDefault="00657866" w:rsidP="0065786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6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866" w:rsidRPr="00657866" w:rsidRDefault="00657866" w:rsidP="0065786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7866" w:rsidRPr="00657866" w:rsidRDefault="00657866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Дата пров</w:t>
            </w:r>
          </w:p>
        </w:tc>
      </w:tr>
      <w:tr w:rsidR="00056968" w:rsidRPr="00657866" w:rsidTr="00056968">
        <w:trPr>
          <w:trHeight w:val="438"/>
        </w:trPr>
        <w:tc>
          <w:tcPr>
            <w:tcW w:w="4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056968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056968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bCs/>
                <w:sz w:val="24"/>
                <w:szCs w:val="24"/>
              </w:rPr>
              <w:t>Земля одна, а цветы на ней разные.</w:t>
            </w: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653937" w:rsidP="00657866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56968" w:rsidRPr="00657866">
                <w:rPr>
                  <w:rFonts w:ascii="Times New Roman" w:hAnsi="Times New Roman"/>
                  <w:sz w:val="24"/>
                  <w:szCs w:val="24"/>
                </w:rPr>
                <w:t>В жостовском</w:t>
              </w:r>
            </w:hyperlink>
            <w:hyperlink r:id="rId8" w:history="1">
              <w:r w:rsidR="00056968" w:rsidRPr="00657866">
                <w:rPr>
                  <w:rFonts w:ascii="Times New Roman" w:hAnsi="Times New Roman"/>
                  <w:sz w:val="24"/>
                  <w:szCs w:val="24"/>
                </w:rPr>
                <w:t>подносе все цветы России</w:t>
              </w:r>
            </w:hyperlink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>О чем может рассказать русский расписной поднос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Каждый художник урожай своей земли хвалит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Лети, лети, бумажный змей!Орнамент народов мира.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57866">
              <w:rPr>
                <w:rFonts w:ascii="Times New Roman" w:eastAsia="Calibri" w:hAnsi="Times New Roman"/>
                <w:bCs/>
                <w:sz w:val="24"/>
                <w:szCs w:val="24"/>
              </w:rPr>
              <w:t>Лоскутная мозаика: традиции мастерства.</w:t>
            </w: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Живописные просторы Родины 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Гжельская майолика.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>Двор, что город, изба, что терем. Деревянное зодчество России</w:t>
            </w:r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>То ли терем, то ли царев дворец. Деревянное зодчество России</w:t>
            </w: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6968" w:rsidRPr="00657866" w:rsidTr="00056968">
        <w:trPr>
          <w:trHeight w:val="445"/>
        </w:trPr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Каждая птица своим пером красуется</w:t>
            </w:r>
            <w:r w:rsidRPr="00657866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Каждая изба  удивительных вещей полна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Русская зима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Зима не лето, в шубу одета.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>Зима за морозы, а мы за праздники</w:t>
            </w: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Карнавальные фантазии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>В каждом посаде в своем наряде .Узоры-обереги в русском народном костюме.</w:t>
            </w: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 xml:space="preserve">Жизнь костюма в театре. </w:t>
            </w: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>Сценический костюм героя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bCs/>
                <w:sz w:val="24"/>
                <w:szCs w:val="24"/>
              </w:rPr>
              <w:t>Город белокаменный</w:t>
            </w:r>
            <w:r w:rsidRPr="00657866">
              <w:rPr>
                <w:rFonts w:ascii="Times New Roman" w:hAnsi="Times New Roman"/>
                <w:sz w:val="24"/>
                <w:szCs w:val="24"/>
              </w:rPr>
              <w:t xml:space="preserve"> .Исторический памятник архитектуры.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5786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Город чудный…. </w:t>
            </w:r>
            <w:r w:rsidRPr="00657866">
              <w:rPr>
                <w:rFonts w:ascii="Times New Roman" w:hAnsi="Times New Roman"/>
                <w:bCs/>
                <w:sz w:val="24"/>
                <w:szCs w:val="24"/>
              </w:rPr>
              <w:t>Памятники архитектуры: импровизация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>Защитники земли Русской. Сюжетная композиция</w:t>
            </w:r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Дорогие, любимые, родные</w:t>
            </w:r>
            <w:r w:rsidRPr="00657866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Широкая Масленица.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Красота и мудрость народной игрушки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Герои сказки глазами художника </w:t>
            </w:r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Иллюстрация  к любимой сказке 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Водные просторы России</w:t>
            </w:r>
            <w:r w:rsidRPr="00657866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Создай картину весенней навигации</w:t>
            </w:r>
          </w:p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Административная контрольная работа.. Наш проект. «Я знаю .Я могу»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653937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56968" w:rsidRPr="00657866">
                <w:rPr>
                  <w:rFonts w:ascii="Times New Roman" w:hAnsi="Times New Roman"/>
                  <w:sz w:val="24"/>
                  <w:szCs w:val="24"/>
                </w:rPr>
                <w:t>Цветы России на Павловских платках и шалях</w:t>
              </w:r>
            </w:hyperlink>
            <w:r w:rsidR="00056968" w:rsidRPr="00657866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>«Всяк на свой манер». Русская набойка: композиция и ритм.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653937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056968" w:rsidRPr="00657866">
                <w:rPr>
                  <w:rFonts w:ascii="Times New Roman" w:hAnsi="Times New Roman"/>
                  <w:sz w:val="24"/>
                  <w:szCs w:val="24"/>
                </w:rPr>
                <w:t>В весеннем небе — салют Победы</w:t>
              </w:r>
            </w:hyperlink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653937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056968" w:rsidRPr="00657866">
                <w:rPr>
                  <w:rFonts w:ascii="Times New Roman" w:hAnsi="Times New Roman"/>
                  <w:sz w:val="24"/>
                  <w:szCs w:val="24"/>
                </w:rPr>
                <w:t>Гербы городов Золотого Кольца России</w:t>
              </w:r>
            </w:hyperlink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653937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056968" w:rsidRPr="00657866">
                <w:rPr>
                  <w:rFonts w:ascii="Times New Roman" w:hAnsi="Times New Roman"/>
                  <w:sz w:val="24"/>
                  <w:szCs w:val="24"/>
                </w:rPr>
                <w:t>Сиреневые перезвоны</w:t>
              </w:r>
            </w:hyperlink>
            <w:r w:rsidR="00056968" w:rsidRPr="00657866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68" w:rsidRPr="00657866" w:rsidTr="0005696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968" w:rsidRPr="00657866" w:rsidRDefault="00056968" w:rsidP="00657866">
            <w:pPr>
              <w:rPr>
                <w:rFonts w:ascii="Times New Roman" w:hAnsi="Times New Roman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866">
              <w:rPr>
                <w:rFonts w:ascii="Times New Roman" w:hAnsi="Times New Roman"/>
                <w:color w:val="000000"/>
                <w:sz w:val="24"/>
                <w:szCs w:val="24"/>
              </w:rPr>
              <w:t>У всякого мастера свои затеи</w:t>
            </w:r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6968" w:rsidRPr="00657866" w:rsidRDefault="00056968" w:rsidP="0065786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57866" w:rsidRPr="00657866" w:rsidRDefault="00657866" w:rsidP="00657866">
      <w:pPr>
        <w:spacing w:line="240" w:lineRule="auto"/>
        <w:ind w:left="81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57866" w:rsidRPr="00657866" w:rsidRDefault="00657866" w:rsidP="00657866">
      <w:pPr>
        <w:spacing w:line="240" w:lineRule="auto"/>
        <w:ind w:left="81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809" w:rsidRDefault="00BC4809"/>
    <w:sectPr w:rsidR="00BC4809" w:rsidSect="00653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357" w:rsidRDefault="005B4357" w:rsidP="009F39E1">
      <w:pPr>
        <w:spacing w:after="0" w:line="240" w:lineRule="auto"/>
      </w:pPr>
      <w:r>
        <w:separator/>
      </w:r>
    </w:p>
  </w:endnote>
  <w:endnote w:type="continuationSeparator" w:id="1">
    <w:p w:rsidR="005B4357" w:rsidRDefault="005B4357" w:rsidP="009F3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357" w:rsidRDefault="005B4357" w:rsidP="009F39E1">
      <w:pPr>
        <w:spacing w:after="0" w:line="240" w:lineRule="auto"/>
      </w:pPr>
      <w:r>
        <w:separator/>
      </w:r>
    </w:p>
  </w:footnote>
  <w:footnote w:type="continuationSeparator" w:id="1">
    <w:p w:rsidR="005B4357" w:rsidRDefault="005B4357" w:rsidP="009F3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4DA"/>
    <w:rsid w:val="00043156"/>
    <w:rsid w:val="00056968"/>
    <w:rsid w:val="000A44DA"/>
    <w:rsid w:val="000D708A"/>
    <w:rsid w:val="001032E4"/>
    <w:rsid w:val="00160E68"/>
    <w:rsid w:val="001F2B12"/>
    <w:rsid w:val="002D11EA"/>
    <w:rsid w:val="004A1B39"/>
    <w:rsid w:val="005B4357"/>
    <w:rsid w:val="005E59F6"/>
    <w:rsid w:val="00653937"/>
    <w:rsid w:val="00657866"/>
    <w:rsid w:val="0066738A"/>
    <w:rsid w:val="007E2DBF"/>
    <w:rsid w:val="00851387"/>
    <w:rsid w:val="009070CD"/>
    <w:rsid w:val="009F39E1"/>
    <w:rsid w:val="00AC72E3"/>
    <w:rsid w:val="00BC4809"/>
    <w:rsid w:val="00C42758"/>
    <w:rsid w:val="00D21BEC"/>
    <w:rsid w:val="00DA570E"/>
    <w:rsid w:val="00DB36F0"/>
    <w:rsid w:val="00F23E86"/>
    <w:rsid w:val="00F90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5786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57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F3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39E1"/>
  </w:style>
  <w:style w:type="paragraph" w:styleId="a6">
    <w:name w:val="footer"/>
    <w:basedOn w:val="a"/>
    <w:link w:val="a7"/>
    <w:uiPriority w:val="99"/>
    <w:unhideWhenUsed/>
    <w:rsid w:val="009F3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3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5786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57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F3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39E1"/>
  </w:style>
  <w:style w:type="paragraph" w:styleId="a6">
    <w:name w:val="footer"/>
    <w:basedOn w:val="a"/>
    <w:link w:val="a7"/>
    <w:uiPriority w:val="99"/>
    <w:unhideWhenUsed/>
    <w:rsid w:val="009F3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39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hip\Desktop\&#1053;&#1086;&#1074;&#1072;&#1103;%20&#1087;&#1072;&#1087;&#1082;&#1072;%20(3)\&#1078;&#1086;&#1089;&#1090;&#1086;&#1074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Chip\Desktop\&#1053;&#1086;&#1074;&#1072;&#1103;%20&#1087;&#1072;&#1087;&#1082;&#1072;%20(3)\&#1078;&#1086;&#1089;&#1090;&#1086;&#1074;" TargetMode="External"/><Relationship Id="rId12" Type="http://schemas.openxmlformats.org/officeDocument/2006/relationships/hyperlink" Target="file:///C:\Users\Chip\Desktop\&#1053;&#1086;&#1074;&#1072;&#1103;%20&#1087;&#1072;&#1087;&#1082;&#1072;%20(3)\&#1059;&#1088;&#1086;&#1082;-&#1086;&#1073;&#1088;&#1072;&#1079;.ppt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Chip\Desktop\&#1053;&#1086;&#1074;&#1072;&#1103;%20&#1087;&#1072;&#1087;&#1082;&#1072;%20(3)\&#1055;&#1088;&#1077;&#1079;&#1077;&#1085;&#1090;&#1072;&#1094;&#1080;&#1103;1.pptx222.pptx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file:///C:\Users\Chip\Desktop\&#1053;&#1086;&#1074;&#1072;&#1103;%20&#1087;&#1072;&#1087;&#1082;&#1072;%20(3)\9&#1084;&#1072;&#1103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Chip\Desktop\&#1053;&#1086;&#1074;&#1072;&#1103;%20&#1087;&#1072;&#1087;&#1082;&#1072;%20(3)\&#1055;&#1088;&#1077;&#1079;&#1077;&#1085;&#1090;&#1072;&#1094;&#1080;&#1103;1.ppt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FCAF4-76D9-4503-8BD6-74F36338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1143</cp:lastModifiedBy>
  <cp:revision>24</cp:revision>
  <dcterms:created xsi:type="dcterms:W3CDTF">2018-09-02T15:38:00Z</dcterms:created>
  <dcterms:modified xsi:type="dcterms:W3CDTF">2018-10-25T03:48:00Z</dcterms:modified>
</cp:coreProperties>
</file>